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D635" w14:textId="77777777" w:rsidR="00FD2875" w:rsidRDefault="00FD2875" w:rsidP="00605C1E">
      <w:pPr>
        <w:ind w:left="360"/>
        <w:rPr>
          <w:rFonts w:ascii="Calibri" w:hAnsi="Calibri"/>
          <w:color w:val="000000"/>
        </w:rPr>
      </w:pPr>
    </w:p>
    <w:p w14:paraId="62196DF8" w14:textId="77777777" w:rsidR="00605C1E" w:rsidRDefault="00D01590" w:rsidP="00605C1E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val="fr-FR"/>
        </w:rPr>
        <w:drawing>
          <wp:anchor distT="0" distB="0" distL="114300" distR="114300" simplePos="0" relativeHeight="251657728" behindDoc="1" locked="1" layoutInCell="1" allowOverlap="1" wp14:anchorId="118BC25B" wp14:editId="39ABCAFE">
            <wp:simplePos x="0" y="0"/>
            <wp:positionH relativeFrom="column">
              <wp:posOffset>-226060</wp:posOffset>
            </wp:positionH>
            <wp:positionV relativeFrom="page">
              <wp:posOffset>284480</wp:posOffset>
            </wp:positionV>
            <wp:extent cx="2647950" cy="1352550"/>
            <wp:effectExtent l="0" t="0" r="0" b="0"/>
            <wp:wrapNone/>
            <wp:docPr id="2" name="Image 2" descr="papetrie_wo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petrie_word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C9E36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076E2C4D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28A63FAB" w14:textId="748DA430" w:rsidR="00605C1E" w:rsidRPr="00351659" w:rsidRDefault="00FD2875" w:rsidP="00736AB2">
      <w:pPr>
        <w:pStyle w:val="Titre"/>
        <w:rPr>
          <w:sz w:val="30"/>
          <w:szCs w:val="30"/>
        </w:rPr>
      </w:pPr>
      <w:r w:rsidRPr="00351659">
        <w:rPr>
          <w:sz w:val="30"/>
          <w:szCs w:val="30"/>
        </w:rPr>
        <w:t xml:space="preserve">Inscrire un auteur </w:t>
      </w:r>
      <w:r w:rsidR="00351659" w:rsidRPr="00351659">
        <w:rPr>
          <w:sz w:val="30"/>
          <w:szCs w:val="30"/>
        </w:rPr>
        <w:t>ou un illustrateur à la Foire du livre de Bruxelles</w:t>
      </w:r>
      <w:r w:rsidR="000C66C9">
        <w:rPr>
          <w:sz w:val="30"/>
          <w:szCs w:val="30"/>
        </w:rPr>
        <w:t xml:space="preserve"> 20</w:t>
      </w:r>
      <w:r w:rsidR="00762E8D">
        <w:rPr>
          <w:sz w:val="30"/>
          <w:szCs w:val="30"/>
        </w:rPr>
        <w:t>20</w:t>
      </w:r>
    </w:p>
    <w:p w14:paraId="0CE557B8" w14:textId="77777777" w:rsidR="00FD2875" w:rsidRPr="00FD2875" w:rsidRDefault="00FD2875" w:rsidP="00736AB2">
      <w:pPr>
        <w:pStyle w:val="Sous-titre"/>
        <w:rPr>
          <w:b/>
          <w:sz w:val="28"/>
          <w:szCs w:val="28"/>
        </w:rPr>
      </w:pPr>
      <w:r w:rsidRPr="00FD2875">
        <w:rPr>
          <w:b/>
          <w:sz w:val="28"/>
          <w:szCs w:val="28"/>
        </w:rPr>
        <w:t>Séances de dédicaces au stand de Québec Édition</w:t>
      </w:r>
    </w:p>
    <w:p w14:paraId="5562E417" w14:textId="77777777" w:rsidR="00FD2875" w:rsidRDefault="00FD2875" w:rsidP="00FF2E87">
      <w:pPr>
        <w:jc w:val="both"/>
      </w:pPr>
    </w:p>
    <w:p w14:paraId="4DD533AD" w14:textId="3552BBA2" w:rsidR="00AB7FBF" w:rsidRDefault="00FD2875" w:rsidP="00AB7FBF">
      <w:pPr>
        <w:jc w:val="both"/>
      </w:pPr>
      <w:r>
        <w:t xml:space="preserve">Toutes les maisons d’édition inscrites au stand de Québec Édition </w:t>
      </w:r>
      <w:r w:rsidR="00351659">
        <w:t xml:space="preserve">à la </w:t>
      </w:r>
      <w:r w:rsidR="000C66C9">
        <w:t>Foire du livre de Bruxelles 20</w:t>
      </w:r>
      <w:r w:rsidR="00762E8D">
        <w:t>20</w:t>
      </w:r>
      <w:r>
        <w:t xml:space="preserve"> peuvent inscrire</w:t>
      </w:r>
      <w:r w:rsidR="00351659">
        <w:t xml:space="preserve"> </w:t>
      </w:r>
      <w:r w:rsidR="00B92BB2">
        <w:t>un maximum de trois</w:t>
      </w:r>
      <w:r w:rsidR="00351659">
        <w:t xml:space="preserve"> </w:t>
      </w:r>
      <w:r w:rsidR="007F6E64" w:rsidRPr="007F6E64">
        <w:t>auteur</w:t>
      </w:r>
      <w:r w:rsidR="00351659" w:rsidRPr="007F6E64">
        <w:t>s ou illustrateurs</w:t>
      </w:r>
      <w:r>
        <w:t xml:space="preserve"> pour participer aux séances de dédicaces. </w:t>
      </w:r>
      <w:r w:rsidR="007F6E64">
        <w:t xml:space="preserve">L’auteur doit avoir publié </w:t>
      </w:r>
      <w:r w:rsidR="00B92BB2">
        <w:t xml:space="preserve">chez cette maison d’édition </w:t>
      </w:r>
      <w:r w:rsidR="007F6E64">
        <w:t>u</w:t>
      </w:r>
      <w:r w:rsidR="000C66C9">
        <w:t>n livre au cours des années 201</w:t>
      </w:r>
      <w:r w:rsidR="00762E8D">
        <w:t>8</w:t>
      </w:r>
      <w:r w:rsidR="007F6E64">
        <w:t>-201</w:t>
      </w:r>
      <w:r w:rsidR="00762E8D">
        <w:t>9</w:t>
      </w:r>
      <w:r w:rsidR="000C66C9">
        <w:t xml:space="preserve"> ou disponible pour la Foire début 20</w:t>
      </w:r>
      <w:r w:rsidR="00762E8D">
        <w:t>20</w:t>
      </w:r>
      <w:r w:rsidR="007F6E64">
        <w:t xml:space="preserve">. </w:t>
      </w:r>
      <w:r w:rsidR="00AB7FBF">
        <w:t xml:space="preserve">La date limite pour </w:t>
      </w:r>
      <w:r w:rsidR="00351659">
        <w:t>les inscriptions</w:t>
      </w:r>
      <w:r w:rsidR="00AB7FBF">
        <w:t xml:space="preserve"> </w:t>
      </w:r>
      <w:r w:rsidR="007F6E64">
        <w:t>d’auteurs</w:t>
      </w:r>
      <w:r w:rsidR="00B92BB2">
        <w:t xml:space="preserve"> et d’illustrateurs</w:t>
      </w:r>
      <w:r w:rsidR="007F6E64">
        <w:t xml:space="preserve"> </w:t>
      </w:r>
      <w:r w:rsidR="00AB7FBF">
        <w:t xml:space="preserve">est le </w:t>
      </w:r>
      <w:r w:rsidR="000C66C9">
        <w:rPr>
          <w:b/>
        </w:rPr>
        <w:t>1</w:t>
      </w:r>
      <w:r w:rsidR="00762E8D">
        <w:rPr>
          <w:b/>
        </w:rPr>
        <w:t>5</w:t>
      </w:r>
      <w:r w:rsidR="007F6E64">
        <w:rPr>
          <w:b/>
        </w:rPr>
        <w:t xml:space="preserve"> novembre 201</w:t>
      </w:r>
      <w:r w:rsidR="00762E8D">
        <w:rPr>
          <w:b/>
        </w:rPr>
        <w:t>9</w:t>
      </w:r>
      <w:r w:rsidR="00AB7FBF">
        <w:t xml:space="preserve">. </w:t>
      </w:r>
    </w:p>
    <w:p w14:paraId="072C4E37" w14:textId="77777777" w:rsidR="00AB7FBF" w:rsidRDefault="00AB7FBF" w:rsidP="00FF2E87">
      <w:pPr>
        <w:jc w:val="both"/>
      </w:pPr>
    </w:p>
    <w:p w14:paraId="49C149B4" w14:textId="77777777" w:rsidR="00FD2875" w:rsidRPr="00AB7FBF" w:rsidRDefault="00FD2875" w:rsidP="00AB7FBF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>Engagement de Québec Édition</w:t>
      </w:r>
    </w:p>
    <w:p w14:paraId="1735614C" w14:textId="77777777" w:rsidR="00FD2875" w:rsidRDefault="00FD2875" w:rsidP="00FF2E87">
      <w:pPr>
        <w:jc w:val="both"/>
      </w:pPr>
      <w:r>
        <w:t>Québec Édition s’engage à :</w:t>
      </w:r>
    </w:p>
    <w:p w14:paraId="75E27174" w14:textId="77777777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organiser</w:t>
      </w:r>
      <w:proofErr w:type="gramEnd"/>
      <w:r>
        <w:t xml:space="preserve"> au moins 3 séances de dédicaces d’une heure pour les auteurs</w:t>
      </w:r>
      <w:r w:rsidR="00351659">
        <w:t xml:space="preserve"> et illustrateurs</w:t>
      </w:r>
      <w:r>
        <w:t xml:space="preserve"> présents;</w:t>
      </w:r>
    </w:p>
    <w:p w14:paraId="0B276EF9" w14:textId="37A12E37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promouvoir</w:t>
      </w:r>
      <w:proofErr w:type="gramEnd"/>
      <w:r>
        <w:t xml:space="preserve"> les </w:t>
      </w:r>
      <w:r w:rsidR="00351659">
        <w:t>participants</w:t>
      </w:r>
      <w:r>
        <w:t xml:space="preserve"> et la pr</w:t>
      </w:r>
      <w:r w:rsidR="00AB7FBF">
        <w:t>ogrammation des dédicaces dans s</w:t>
      </w:r>
      <w:r>
        <w:t>es outils promotionnels (brochure, site web, réseaux sociaux)</w:t>
      </w:r>
      <w:r w:rsidR="00351659">
        <w:t xml:space="preserve">, </w:t>
      </w:r>
      <w:r w:rsidR="00B92BB2">
        <w:t xml:space="preserve">élaborés </w:t>
      </w:r>
      <w:r w:rsidR="00351659">
        <w:t xml:space="preserve">de concert avec la Délégation </w:t>
      </w:r>
      <w:r w:rsidR="00B92BB2">
        <w:t xml:space="preserve">générale </w:t>
      </w:r>
      <w:r w:rsidR="00351659">
        <w:t>du Québec à Bruxelles</w:t>
      </w:r>
      <w:r>
        <w:t>;</w:t>
      </w:r>
    </w:p>
    <w:p w14:paraId="02D8F571" w14:textId="77777777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inscrire</w:t>
      </w:r>
      <w:proofErr w:type="gramEnd"/>
      <w:r>
        <w:t xml:space="preserve"> les </w:t>
      </w:r>
      <w:r w:rsidR="00351659">
        <w:t>participants</w:t>
      </w:r>
      <w:r>
        <w:t xml:space="preserve"> et leurs séances de signature sur le site web d</w:t>
      </w:r>
      <w:r w:rsidR="00351659">
        <w:t>e la Foire du livre</w:t>
      </w:r>
      <w:r>
        <w:t>;</w:t>
      </w:r>
    </w:p>
    <w:p w14:paraId="584C9F41" w14:textId="461E3BDD" w:rsidR="00351659" w:rsidRDefault="00351659" w:rsidP="00FF2E87">
      <w:pPr>
        <w:numPr>
          <w:ilvl w:val="0"/>
          <w:numId w:val="3"/>
        </w:numPr>
        <w:jc w:val="both"/>
      </w:pPr>
      <w:proofErr w:type="gramStart"/>
      <w:r>
        <w:t>diffuser</w:t>
      </w:r>
      <w:proofErr w:type="gramEnd"/>
      <w:r>
        <w:t xml:space="preserve"> aux auteurs et illustrateurs tout appel de participation aux animations de la Foire</w:t>
      </w:r>
      <w:r w:rsidR="002B40B9">
        <w:t>,</w:t>
      </w:r>
      <w:r>
        <w:t xml:space="preserve"> ainsi qu’à transmettre aux organisateurs </w:t>
      </w:r>
      <w:r w:rsidR="002B40B9">
        <w:t xml:space="preserve">de la Foire </w:t>
      </w:r>
      <w:r>
        <w:t>les propositions d’activités des participants;</w:t>
      </w:r>
    </w:p>
    <w:p w14:paraId="0E866B18" w14:textId="77777777" w:rsidR="00FD2875" w:rsidRDefault="009252C4" w:rsidP="00FF2E87">
      <w:pPr>
        <w:numPr>
          <w:ilvl w:val="0"/>
          <w:numId w:val="3"/>
        </w:numPr>
        <w:jc w:val="both"/>
      </w:pPr>
      <w:proofErr w:type="gramStart"/>
      <w:r>
        <w:t>inviter</w:t>
      </w:r>
      <w:proofErr w:type="gramEnd"/>
      <w:r>
        <w:t xml:space="preserve"> les auteurs à la s</w:t>
      </w:r>
      <w:r w:rsidR="00FD2875">
        <w:t xml:space="preserve">oirée d’inauguration </w:t>
      </w:r>
      <w:r w:rsidR="00351659">
        <w:t>de la Foire</w:t>
      </w:r>
      <w:r w:rsidR="00FD2875">
        <w:t xml:space="preserve"> du livre;</w:t>
      </w:r>
    </w:p>
    <w:p w14:paraId="55C7201B" w14:textId="73941CC1" w:rsidR="00FD2875" w:rsidRDefault="00351659" w:rsidP="00FF2E87">
      <w:pPr>
        <w:numPr>
          <w:ilvl w:val="0"/>
          <w:numId w:val="3"/>
        </w:numPr>
        <w:jc w:val="both"/>
      </w:pPr>
      <w:proofErr w:type="gramStart"/>
      <w:r>
        <w:t>envoyer</w:t>
      </w:r>
      <w:proofErr w:type="gramEnd"/>
      <w:r w:rsidR="00FD2875">
        <w:t xml:space="preserve"> aux auteurs leur laisse</w:t>
      </w:r>
      <w:r>
        <w:t>z-passe</w:t>
      </w:r>
      <w:r w:rsidR="00CC7120">
        <w:t>r</w:t>
      </w:r>
      <w:r w:rsidR="005C47E6">
        <w:t>,</w:t>
      </w:r>
      <w:r>
        <w:t xml:space="preserve"> ainsi qu’à transmettre</w:t>
      </w:r>
      <w:r w:rsidR="00FD2875">
        <w:t xml:space="preserve"> toute information pertinente en lien avec l’évènement.</w:t>
      </w:r>
    </w:p>
    <w:p w14:paraId="532781FA" w14:textId="77777777" w:rsidR="00351659" w:rsidRDefault="00351659" w:rsidP="00351659">
      <w:pPr>
        <w:ind w:left="720"/>
        <w:jc w:val="both"/>
      </w:pPr>
    </w:p>
    <w:p w14:paraId="2DB22951" w14:textId="77777777" w:rsidR="00FD2875" w:rsidRDefault="00351659" w:rsidP="00FF2E87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Engagement de l’auteur, de l’illustrateur </w:t>
      </w:r>
      <w:r w:rsidR="00FD2875">
        <w:rPr>
          <w:sz w:val="28"/>
          <w:szCs w:val="28"/>
        </w:rPr>
        <w:t>et de l’éditeur</w:t>
      </w:r>
    </w:p>
    <w:p w14:paraId="26E7C592" w14:textId="77777777" w:rsidR="00FD2875" w:rsidRPr="00FD2875" w:rsidRDefault="00FD2875" w:rsidP="00FF2E87">
      <w:pPr>
        <w:jc w:val="both"/>
      </w:pPr>
      <w:r>
        <w:t>L’auteur</w:t>
      </w:r>
      <w:r w:rsidR="00351659">
        <w:t xml:space="preserve"> ou l’illustrateur</w:t>
      </w:r>
      <w:r>
        <w:t xml:space="preserve"> </w:t>
      </w:r>
      <w:r w:rsidR="008824BE">
        <w:t>s’engage</w:t>
      </w:r>
      <w:r>
        <w:t xml:space="preserve"> à se pré</w:t>
      </w:r>
      <w:r w:rsidR="00351659">
        <w:t xml:space="preserve">senter aux séances de dédicaces </w:t>
      </w:r>
      <w:r>
        <w:t xml:space="preserve">ou à informer le personnel de Québec Édition s’il n’est pas en mesure de le </w:t>
      </w:r>
      <w:r w:rsidR="008824BE">
        <w:t>faire</w:t>
      </w:r>
      <w:r w:rsidR="00351659">
        <w:t>.</w:t>
      </w:r>
    </w:p>
    <w:p w14:paraId="24932DE9" w14:textId="77777777" w:rsidR="00FD2875" w:rsidRDefault="00FD2875" w:rsidP="00FF2E87">
      <w:pPr>
        <w:jc w:val="both"/>
      </w:pPr>
    </w:p>
    <w:p w14:paraId="3214AFAC" w14:textId="6D5FD966" w:rsidR="00A023F9" w:rsidRDefault="007F6E64" w:rsidP="00FF2E87">
      <w:pPr>
        <w:jc w:val="both"/>
      </w:pPr>
      <w:r>
        <w:t xml:space="preserve">L’éditeur s’engage à </w:t>
      </w:r>
      <w:r w:rsidR="002B40B9">
        <w:t xml:space="preserve">inscrire les </w:t>
      </w:r>
      <w:r>
        <w:t xml:space="preserve">auteurs </w:t>
      </w:r>
      <w:r w:rsidR="002B40B9">
        <w:t xml:space="preserve">et les illustrateurs, de même qu’à fournir </w:t>
      </w:r>
      <w:r>
        <w:t xml:space="preserve">leurs disponibilités dans les délais donnés, soit avant le </w:t>
      </w:r>
      <w:r w:rsidR="000C66C9">
        <w:rPr>
          <w:b/>
        </w:rPr>
        <w:t>1</w:t>
      </w:r>
      <w:r w:rsidR="00762E8D">
        <w:rPr>
          <w:b/>
        </w:rPr>
        <w:t>5</w:t>
      </w:r>
      <w:r w:rsidR="002B40B9" w:rsidRPr="00A023F9">
        <w:rPr>
          <w:b/>
        </w:rPr>
        <w:t> </w:t>
      </w:r>
      <w:r w:rsidRPr="00A023F9">
        <w:rPr>
          <w:b/>
        </w:rPr>
        <w:t>novembre</w:t>
      </w:r>
      <w:r>
        <w:t>.</w:t>
      </w:r>
      <w:r w:rsidR="00A023F9">
        <w:t xml:space="preserve"> </w:t>
      </w:r>
      <w:r>
        <w:t>Nous ne pouvons garantir de séances de signature si les dossiers nous arrivent plus tard.</w:t>
      </w:r>
      <w:r w:rsidR="00A023F9">
        <w:t xml:space="preserve"> </w:t>
      </w:r>
    </w:p>
    <w:p w14:paraId="30542E1D" w14:textId="5E2455B2" w:rsidR="007F6E64" w:rsidRDefault="00A023F9" w:rsidP="00FF2E87">
      <w:pPr>
        <w:jc w:val="both"/>
      </w:pPr>
      <w:r>
        <w:t xml:space="preserve">Nous vous rappelons également que la date limite pour proposer des animations à la Foire est le </w:t>
      </w:r>
      <w:r w:rsidRPr="00A023F9">
        <w:rPr>
          <w:b/>
        </w:rPr>
        <w:t>28 novembre 201</w:t>
      </w:r>
      <w:r w:rsidR="00762E8D">
        <w:rPr>
          <w:b/>
        </w:rPr>
        <w:t>9</w:t>
      </w:r>
      <w:r w:rsidR="000C66C9">
        <w:t>, cette</w:t>
      </w:r>
      <w:r w:rsidR="0039100B">
        <w:t xml:space="preserve"> date étant</w:t>
      </w:r>
      <w:r w:rsidR="000C66C9">
        <w:t xml:space="preserve"> le </w:t>
      </w:r>
      <w:r w:rsidR="00762E8D">
        <w:rPr>
          <w:b/>
        </w:rPr>
        <w:t>4</w:t>
      </w:r>
      <w:r w:rsidR="000C66C9" w:rsidRPr="000C66C9">
        <w:rPr>
          <w:b/>
        </w:rPr>
        <w:t xml:space="preserve"> novembre </w:t>
      </w:r>
      <w:r w:rsidR="000C66C9">
        <w:t>pour les animations jeunesse.</w:t>
      </w:r>
      <w:r>
        <w:t xml:space="preserve"> Vous pouvez les faire suivre à </w:t>
      </w:r>
      <w:hyperlink r:id="rId8" w:history="1">
        <w:r w:rsidRPr="000C66C9">
          <w:rPr>
            <w:rStyle w:val="Lienhypertexte"/>
          </w:rPr>
          <w:t>Morgane Marvier</w:t>
        </w:r>
      </w:hyperlink>
      <w:r>
        <w:t xml:space="preserve"> qui se chargera de </w:t>
      </w:r>
      <w:r w:rsidR="00762E8D">
        <w:t xml:space="preserve">les </w:t>
      </w:r>
      <w:r>
        <w:t>envoyer</w:t>
      </w:r>
      <w:r w:rsidR="00762E8D">
        <w:t xml:space="preserve"> à la Foire</w:t>
      </w:r>
      <w:r>
        <w:t>.</w:t>
      </w:r>
    </w:p>
    <w:p w14:paraId="2879D27F" w14:textId="77777777" w:rsidR="007F6E64" w:rsidRDefault="007F6E64" w:rsidP="00FF2E87">
      <w:pPr>
        <w:jc w:val="both"/>
      </w:pPr>
    </w:p>
    <w:p w14:paraId="3D54FC24" w14:textId="268C155C" w:rsidR="00AB7FBF" w:rsidRDefault="008824BE" w:rsidP="00FF2E87">
      <w:pPr>
        <w:jc w:val="both"/>
      </w:pPr>
      <w:r>
        <w:t>P</w:t>
      </w:r>
      <w:r w:rsidR="00FD2875">
        <w:t xml:space="preserve">récisons </w:t>
      </w:r>
      <w:r>
        <w:t xml:space="preserve">aussi </w:t>
      </w:r>
      <w:r w:rsidR="00FD2875">
        <w:t xml:space="preserve">que toute activité </w:t>
      </w:r>
      <w:r>
        <w:t>autre que</w:t>
      </w:r>
      <w:r w:rsidR="00FD2875">
        <w:t xml:space="preserve"> </w:t>
      </w:r>
      <w:r>
        <w:t>les</w:t>
      </w:r>
      <w:r w:rsidR="00FD2875">
        <w:t xml:space="preserve"> séances de dédicaces</w:t>
      </w:r>
      <w:r w:rsidR="00351659">
        <w:t xml:space="preserve"> ou les animations sélectionnées par la Foire doit</w:t>
      </w:r>
      <w:r w:rsidR="00FD2875">
        <w:t xml:space="preserve"> être organisée par l’éditeur en</w:t>
      </w:r>
      <w:r>
        <w:t xml:space="preserve"> collaboration avec son auteur</w:t>
      </w:r>
      <w:r w:rsidR="00351659">
        <w:t xml:space="preserve"> </w:t>
      </w:r>
      <w:r w:rsidR="00351659">
        <w:lastRenderedPageBreak/>
        <w:t>ou son illustrateur</w:t>
      </w:r>
      <w:r>
        <w:t xml:space="preserve">. Québec Édition n’organise </w:t>
      </w:r>
      <w:r w:rsidR="00A43028">
        <w:t>pas, par exemple, d’animations</w:t>
      </w:r>
      <w:r>
        <w:t xml:space="preserve"> </w:t>
      </w:r>
      <w:r w:rsidR="00AB7FBF">
        <w:t xml:space="preserve">dans les bibliothèques de </w:t>
      </w:r>
      <w:r w:rsidR="00351659">
        <w:t>Bruxelles</w:t>
      </w:r>
      <w:r w:rsidR="00AB7FBF">
        <w:t xml:space="preserve"> ni de tournées en librairie.</w:t>
      </w:r>
    </w:p>
    <w:p w14:paraId="0059C946" w14:textId="77777777" w:rsidR="00AB7FBF" w:rsidRDefault="00AB7FBF" w:rsidP="00FF2E87">
      <w:pPr>
        <w:jc w:val="both"/>
      </w:pPr>
    </w:p>
    <w:p w14:paraId="0F8B2DE4" w14:textId="3C5B9DEF" w:rsidR="00351659" w:rsidRDefault="00AB7FBF" w:rsidP="00FF2E87">
      <w:pPr>
        <w:jc w:val="both"/>
      </w:pPr>
      <w:r>
        <w:t>Le personnel de Québec Édition</w:t>
      </w:r>
      <w:r w:rsidR="008824BE">
        <w:t xml:space="preserve"> </w:t>
      </w:r>
      <w:r>
        <w:t>ne compt</w:t>
      </w:r>
      <w:r w:rsidR="000C66C9">
        <w:t>e pas non plus de relationniste</w:t>
      </w:r>
      <w:r>
        <w:t xml:space="preserve"> </w:t>
      </w:r>
      <w:r w:rsidR="008824BE">
        <w:t xml:space="preserve">pour </w:t>
      </w:r>
      <w:r>
        <w:t xml:space="preserve">assurer le </w:t>
      </w:r>
      <w:r w:rsidR="00674A2E">
        <w:t>lien</w:t>
      </w:r>
      <w:r>
        <w:t xml:space="preserve"> avec les médias et organiser </w:t>
      </w:r>
      <w:r w:rsidR="008824BE">
        <w:t>d’éventuelles entrevues ave</w:t>
      </w:r>
      <w:r w:rsidR="00674A2E">
        <w:t>c</w:t>
      </w:r>
      <w:r w:rsidR="008824BE">
        <w:t xml:space="preserve"> des journalistes.</w:t>
      </w:r>
      <w:r>
        <w:t xml:space="preserve"> Cet aspect doit être pris en charge par l’éditeur.</w:t>
      </w:r>
    </w:p>
    <w:p w14:paraId="25BD971E" w14:textId="77777777" w:rsidR="007F6E64" w:rsidRDefault="007F6E64" w:rsidP="00FF2E87">
      <w:pPr>
        <w:jc w:val="both"/>
      </w:pPr>
    </w:p>
    <w:p w14:paraId="496D1E55" w14:textId="77777777" w:rsidR="007F6E64" w:rsidRDefault="007F6E64" w:rsidP="00FF2E87">
      <w:pPr>
        <w:jc w:val="both"/>
      </w:pPr>
    </w:p>
    <w:p w14:paraId="755B1636" w14:textId="77777777" w:rsidR="007F6E64" w:rsidRDefault="007F6E64" w:rsidP="00FF2E87">
      <w:pPr>
        <w:jc w:val="both"/>
      </w:pPr>
    </w:p>
    <w:p w14:paraId="42701E49" w14:textId="77777777" w:rsidR="007F6E64" w:rsidRPr="007F6E64" w:rsidRDefault="007F6E64" w:rsidP="00FF2E87">
      <w:pPr>
        <w:jc w:val="both"/>
        <w:rPr>
          <w:lang w:val="fr-FR"/>
        </w:rPr>
        <w:sectPr w:rsidR="007F6E64" w:rsidRPr="007F6E64"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7997F418" w14:textId="682A93CB" w:rsidR="00605C1E" w:rsidRDefault="000E3907" w:rsidP="003320B0">
      <w:pPr>
        <w:jc w:val="center"/>
        <w:rPr>
          <w:rFonts w:ascii="Calibri" w:hAnsi="Calibri"/>
          <w:b/>
          <w:color w:val="000000"/>
          <w:sz w:val="28"/>
          <w:szCs w:val="32"/>
        </w:rPr>
      </w:pPr>
      <w:r>
        <w:rPr>
          <w:rFonts w:ascii="Calibri" w:hAnsi="Calibri"/>
          <w:b/>
          <w:color w:val="000000"/>
          <w:sz w:val="28"/>
          <w:szCs w:val="32"/>
        </w:rPr>
        <w:lastRenderedPageBreak/>
        <w:t>Formulaire d’inscription</w:t>
      </w:r>
      <w:r w:rsidR="00F830DF">
        <w:rPr>
          <w:rFonts w:ascii="Calibri" w:hAnsi="Calibri"/>
          <w:b/>
          <w:color w:val="000000"/>
          <w:sz w:val="28"/>
          <w:szCs w:val="32"/>
        </w:rPr>
        <w:t xml:space="preserve"> d’un auteur </w:t>
      </w:r>
      <w:r w:rsidR="004A68E5">
        <w:rPr>
          <w:rFonts w:ascii="Calibri" w:hAnsi="Calibri"/>
          <w:b/>
          <w:color w:val="000000"/>
          <w:sz w:val="28"/>
          <w:szCs w:val="32"/>
        </w:rPr>
        <w:t>ou d’un illustrateur</w:t>
      </w:r>
      <w:r w:rsidR="004A68E5">
        <w:rPr>
          <w:rFonts w:ascii="Calibri" w:hAnsi="Calibri"/>
          <w:b/>
          <w:color w:val="000000"/>
          <w:sz w:val="28"/>
          <w:szCs w:val="32"/>
        </w:rPr>
        <w:br/>
      </w:r>
      <w:r w:rsidR="00351659">
        <w:rPr>
          <w:rFonts w:ascii="Calibri" w:hAnsi="Calibri"/>
          <w:b/>
          <w:color w:val="000000"/>
          <w:sz w:val="28"/>
          <w:szCs w:val="32"/>
        </w:rPr>
        <w:t>à la Foire du livre de Bruxelles</w:t>
      </w:r>
      <w:r w:rsidR="000C66C9">
        <w:rPr>
          <w:rFonts w:ascii="Calibri" w:hAnsi="Calibri"/>
          <w:b/>
          <w:color w:val="000000"/>
          <w:sz w:val="28"/>
          <w:szCs w:val="32"/>
        </w:rPr>
        <w:t xml:space="preserve"> 20</w:t>
      </w:r>
      <w:r w:rsidR="00762E8D">
        <w:rPr>
          <w:rFonts w:ascii="Calibri" w:hAnsi="Calibri"/>
          <w:b/>
          <w:color w:val="000000"/>
          <w:sz w:val="28"/>
          <w:szCs w:val="32"/>
        </w:rPr>
        <w:t>20</w:t>
      </w:r>
    </w:p>
    <w:p w14:paraId="557C32A8" w14:textId="413062A8" w:rsidR="00016FD6" w:rsidRDefault="00016FD6" w:rsidP="000E3907">
      <w:pPr>
        <w:rPr>
          <w:rFonts w:ascii="Calibri" w:hAnsi="Calibri"/>
          <w:b/>
          <w:color w:val="000000"/>
          <w:sz w:val="28"/>
          <w:szCs w:val="32"/>
        </w:rPr>
      </w:pPr>
    </w:p>
    <w:p w14:paraId="7845AAE8" w14:textId="77777777" w:rsidR="00762E8D" w:rsidRDefault="00762E8D" w:rsidP="000E3907">
      <w:pPr>
        <w:rPr>
          <w:rFonts w:ascii="Calibri" w:hAnsi="Calibri"/>
          <w:b/>
          <w:color w:val="000000"/>
          <w:sz w:val="28"/>
          <w:szCs w:val="32"/>
        </w:rPr>
      </w:pPr>
      <w:bookmarkStart w:id="0" w:name="_GoBack"/>
      <w:bookmarkEnd w:id="0"/>
    </w:p>
    <w:p w14:paraId="18B02D47" w14:textId="77777777" w:rsidR="00605C1E" w:rsidRPr="00016FD6" w:rsidRDefault="00016FD6" w:rsidP="00016FD6">
      <w:pPr>
        <w:spacing w:after="120"/>
        <w:rPr>
          <w:rStyle w:val="lev"/>
        </w:rPr>
      </w:pPr>
      <w:r w:rsidRPr="00016FD6">
        <w:rPr>
          <w:rStyle w:val="lev"/>
        </w:rPr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16FD6" w:rsidRPr="00016FD6" w14:paraId="154A5E3A" w14:textId="77777777">
        <w:tc>
          <w:tcPr>
            <w:tcW w:w="3369" w:type="dxa"/>
          </w:tcPr>
          <w:p w14:paraId="39C5B2E4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Nom de l’auteur </w:t>
            </w:r>
            <w:r w:rsidR="00351659">
              <w:rPr>
                <w:sz w:val="22"/>
                <w:szCs w:val="22"/>
              </w:rPr>
              <w:t xml:space="preserve">ou de l’illustrateur </w:t>
            </w:r>
            <w:r w:rsidRPr="00016FD6">
              <w:rPr>
                <w:sz w:val="22"/>
                <w:szCs w:val="22"/>
              </w:rPr>
              <w:t>:</w:t>
            </w:r>
          </w:p>
        </w:tc>
        <w:tc>
          <w:tcPr>
            <w:tcW w:w="5837" w:type="dxa"/>
          </w:tcPr>
          <w:p w14:paraId="706CB436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27F1" w:rsidRPr="00016FD6" w14:paraId="40B3F69C" w14:textId="77777777">
        <w:tc>
          <w:tcPr>
            <w:tcW w:w="3369" w:type="dxa"/>
          </w:tcPr>
          <w:p w14:paraId="610D8C0B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 :</w:t>
            </w:r>
          </w:p>
        </w:tc>
        <w:tc>
          <w:tcPr>
            <w:tcW w:w="5837" w:type="dxa"/>
          </w:tcPr>
          <w:p w14:paraId="5FC26BF1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0DB6D802" w14:textId="77777777">
        <w:tc>
          <w:tcPr>
            <w:tcW w:w="3369" w:type="dxa"/>
          </w:tcPr>
          <w:p w14:paraId="53089464" w14:textId="77777777" w:rsidR="001D7699" w:rsidRDefault="001D7699" w:rsidP="003516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Courte biographie </w:t>
            </w:r>
          </w:p>
          <w:p w14:paraId="0B3192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(50 à 75 mots) :</w:t>
            </w:r>
          </w:p>
        </w:tc>
        <w:tc>
          <w:tcPr>
            <w:tcW w:w="5837" w:type="dxa"/>
          </w:tcPr>
          <w:p w14:paraId="07C942BF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4F125302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0D07415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A62FA6D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722E148A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CD6F6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5490E8ED" w14:textId="77777777">
        <w:tc>
          <w:tcPr>
            <w:tcW w:w="3369" w:type="dxa"/>
          </w:tcPr>
          <w:p w14:paraId="3A898670" w14:textId="2C24C172" w:rsidR="00016FD6" w:rsidRPr="00016FD6" w:rsidRDefault="00551C89" w:rsidP="00CC71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publié en 20</w:t>
            </w:r>
            <w:r w:rsidR="00762E8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-201</w:t>
            </w:r>
            <w:r w:rsidR="00762E8D">
              <w:rPr>
                <w:sz w:val="22"/>
                <w:szCs w:val="22"/>
              </w:rPr>
              <w:t>9</w:t>
            </w:r>
            <w:r w:rsidR="00016FD6" w:rsidRPr="00016FD6">
              <w:rPr>
                <w:sz w:val="22"/>
                <w:szCs w:val="22"/>
              </w:rPr>
              <w:t xml:space="preserve"> ou à </w:t>
            </w:r>
            <w:r w:rsidR="00CC7120">
              <w:rPr>
                <w:sz w:val="22"/>
                <w:szCs w:val="22"/>
              </w:rPr>
              <w:t>paraître</w:t>
            </w:r>
            <w:r>
              <w:rPr>
                <w:sz w:val="22"/>
                <w:szCs w:val="22"/>
              </w:rPr>
              <w:t xml:space="preserve"> en 20</w:t>
            </w:r>
            <w:r w:rsidR="00762E8D">
              <w:rPr>
                <w:sz w:val="22"/>
                <w:szCs w:val="22"/>
              </w:rPr>
              <w:t>20</w:t>
            </w:r>
            <w:r w:rsidR="002A20DE">
              <w:rPr>
                <w:sz w:val="22"/>
                <w:szCs w:val="22"/>
              </w:rPr>
              <w:t> </w:t>
            </w:r>
            <w:r w:rsidR="00016FD6" w:rsidRPr="00016FD6">
              <w:rPr>
                <w:sz w:val="22"/>
                <w:szCs w:val="22"/>
              </w:rPr>
              <w:t>:</w:t>
            </w:r>
          </w:p>
        </w:tc>
        <w:tc>
          <w:tcPr>
            <w:tcW w:w="5837" w:type="dxa"/>
          </w:tcPr>
          <w:p w14:paraId="48F75BFE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A20DE" w:rsidRPr="00016FD6" w14:paraId="2624155F" w14:textId="77777777">
        <w:tc>
          <w:tcPr>
            <w:tcW w:w="3369" w:type="dxa"/>
          </w:tcPr>
          <w:p w14:paraId="5644BB24" w14:textId="77777777" w:rsidR="002A20DE" w:rsidRDefault="002A20DE" w:rsidP="00CC71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du titre (50 à 75 mots) :</w:t>
            </w:r>
          </w:p>
        </w:tc>
        <w:tc>
          <w:tcPr>
            <w:tcW w:w="5837" w:type="dxa"/>
          </w:tcPr>
          <w:p w14:paraId="25CC3543" w14:textId="77777777" w:rsidR="002A20DE" w:rsidRPr="00016FD6" w:rsidRDefault="002A20DE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66F1CAB6" w14:textId="77777777">
        <w:tc>
          <w:tcPr>
            <w:tcW w:w="3369" w:type="dxa"/>
          </w:tcPr>
          <w:p w14:paraId="5154A2A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Maison d’édition :</w:t>
            </w:r>
          </w:p>
        </w:tc>
        <w:tc>
          <w:tcPr>
            <w:tcW w:w="5837" w:type="dxa"/>
          </w:tcPr>
          <w:p w14:paraId="36F16D10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5BA926" w14:textId="77777777" w:rsidR="001D7699" w:rsidRDefault="001D7699" w:rsidP="000E3907">
      <w:pPr>
        <w:rPr>
          <w:rFonts w:ascii="Calibri" w:hAnsi="Calibri"/>
          <w:color w:val="000000"/>
        </w:rPr>
      </w:pPr>
    </w:p>
    <w:p w14:paraId="3974E58E" w14:textId="04D7CAA5" w:rsidR="000E3907" w:rsidRPr="00016FD6" w:rsidRDefault="00BE3D04" w:rsidP="00016FD6">
      <w:pPr>
        <w:spacing w:after="120"/>
        <w:rPr>
          <w:rStyle w:val="lev"/>
        </w:rPr>
      </w:pPr>
      <w:r>
        <w:rPr>
          <w:rStyle w:val="lev"/>
        </w:rPr>
        <w:t>Indiquez</w:t>
      </w:r>
      <w:r w:rsidR="00F830DF">
        <w:rPr>
          <w:rStyle w:val="lev"/>
        </w:rPr>
        <w:t xml:space="preserve"> les d</w:t>
      </w:r>
      <w:r w:rsidR="00D01590" w:rsidRPr="00016FD6">
        <w:rPr>
          <w:rStyle w:val="lev"/>
        </w:rPr>
        <w:t>isponibilités et</w:t>
      </w:r>
      <w:r w:rsidR="00F830DF">
        <w:rPr>
          <w:rStyle w:val="lev"/>
        </w:rPr>
        <w:t xml:space="preserve"> les</w:t>
      </w:r>
      <w:r w:rsidR="00D01590" w:rsidRPr="00016FD6">
        <w:rPr>
          <w:rStyle w:val="lev"/>
        </w:rPr>
        <w:t xml:space="preserve"> préférences de l’auteur </w:t>
      </w:r>
      <w:r w:rsidR="001D7699">
        <w:rPr>
          <w:rStyle w:val="lev"/>
        </w:rPr>
        <w:t xml:space="preserve">pour les séances de dédicaces </w:t>
      </w:r>
      <w:r w:rsidR="00D01590" w:rsidRPr="00016FD6">
        <w:rPr>
          <w:rStyle w:val="lev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51659" w:rsidRPr="00351659" w14:paraId="1FC2A5CC" w14:textId="77777777">
        <w:tc>
          <w:tcPr>
            <w:tcW w:w="3068" w:type="dxa"/>
          </w:tcPr>
          <w:p w14:paraId="54974E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3069" w:type="dxa"/>
          </w:tcPr>
          <w:p w14:paraId="4BB5179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Période de la journée</w:t>
            </w:r>
          </w:p>
        </w:tc>
        <w:tc>
          <w:tcPr>
            <w:tcW w:w="3069" w:type="dxa"/>
          </w:tcPr>
          <w:p w14:paraId="7D5778CF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Précisions (si requis) :</w:t>
            </w:r>
          </w:p>
        </w:tc>
      </w:tr>
      <w:tr w:rsidR="00351659" w:rsidRPr="00351659" w14:paraId="4D95CA51" w14:textId="77777777">
        <w:tc>
          <w:tcPr>
            <w:tcW w:w="3068" w:type="dxa"/>
            <w:vMerge w:val="restart"/>
          </w:tcPr>
          <w:p w14:paraId="095F3BAF" w14:textId="58429F77" w:rsidR="00351659" w:rsidRPr="00351659" w:rsidRDefault="002A20DE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Jeudi </w:t>
            </w:r>
            <w:r w:rsidR="00762E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E3D0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62E8D">
              <w:rPr>
                <w:rFonts w:ascii="Calibri" w:hAnsi="Calibri"/>
                <w:color w:val="000000"/>
                <w:sz w:val="22"/>
                <w:szCs w:val="22"/>
              </w:rPr>
              <w:t>mars 2020</w:t>
            </w:r>
          </w:p>
        </w:tc>
        <w:tc>
          <w:tcPr>
            <w:tcW w:w="3069" w:type="dxa"/>
          </w:tcPr>
          <w:p w14:paraId="2581615F" w14:textId="5722FC2A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6F814736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1C1E07B" w14:textId="77777777">
        <w:tc>
          <w:tcPr>
            <w:tcW w:w="3068" w:type="dxa"/>
            <w:vMerge/>
          </w:tcPr>
          <w:p w14:paraId="067F6E4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1B56B82" w14:textId="420CCE54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07EA4767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B0812AE" w14:textId="77777777">
        <w:tc>
          <w:tcPr>
            <w:tcW w:w="3068" w:type="dxa"/>
            <w:vMerge/>
          </w:tcPr>
          <w:p w14:paraId="45CDB30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F595C3E" w14:textId="023AA686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(17h-19h)</w:t>
            </w:r>
          </w:p>
        </w:tc>
        <w:tc>
          <w:tcPr>
            <w:tcW w:w="3069" w:type="dxa"/>
          </w:tcPr>
          <w:p w14:paraId="2234B4C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703C300" w14:textId="77777777" w:rsidTr="00BE3D04">
        <w:trPr>
          <w:trHeight w:val="292"/>
        </w:trPr>
        <w:tc>
          <w:tcPr>
            <w:tcW w:w="3068" w:type="dxa"/>
            <w:vMerge w:val="restart"/>
          </w:tcPr>
          <w:p w14:paraId="5FC175A0" w14:textId="3ED3257B" w:rsidR="00351659" w:rsidRPr="00351659" w:rsidRDefault="002A20DE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</w:t>
            </w:r>
            <w:r w:rsidR="00762E8D">
              <w:rPr>
                <w:rFonts w:ascii="Calibri" w:hAnsi="Calibri"/>
                <w:color w:val="000000"/>
                <w:sz w:val="22"/>
                <w:szCs w:val="22"/>
              </w:rPr>
              <w:t>6 mars 2020</w:t>
            </w:r>
          </w:p>
        </w:tc>
        <w:tc>
          <w:tcPr>
            <w:tcW w:w="3069" w:type="dxa"/>
          </w:tcPr>
          <w:p w14:paraId="1BCA61DB" w14:textId="2AFD78DC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3E18C329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71E21F15" w14:textId="77777777">
        <w:tc>
          <w:tcPr>
            <w:tcW w:w="3068" w:type="dxa"/>
            <w:vMerge/>
          </w:tcPr>
          <w:p w14:paraId="465CBF4D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F23C0D1" w14:textId="616C31DC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49A8F59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53CE8B9" w14:textId="77777777">
        <w:tc>
          <w:tcPr>
            <w:tcW w:w="3068" w:type="dxa"/>
            <w:vMerge/>
          </w:tcPr>
          <w:p w14:paraId="0ACF4D30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4DD0D4EC" w14:textId="0014CF43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(17h-22h)</w:t>
            </w:r>
          </w:p>
        </w:tc>
        <w:tc>
          <w:tcPr>
            <w:tcW w:w="3069" w:type="dxa"/>
          </w:tcPr>
          <w:p w14:paraId="5F853B32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0A5EC191" w14:textId="77777777">
        <w:tc>
          <w:tcPr>
            <w:tcW w:w="3068" w:type="dxa"/>
            <w:vMerge w:val="restart"/>
          </w:tcPr>
          <w:p w14:paraId="5CB8C8D6" w14:textId="7FD3B82B" w:rsidR="00351659" w:rsidRPr="00351659" w:rsidRDefault="002A20DE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Samedi </w:t>
            </w:r>
            <w:r w:rsidR="00762E8D">
              <w:rPr>
                <w:rFonts w:ascii="Calibri" w:hAnsi="Calibri"/>
                <w:color w:val="000000"/>
                <w:sz w:val="22"/>
                <w:szCs w:val="22"/>
              </w:rPr>
              <w:t>7 mars 2020</w:t>
            </w:r>
          </w:p>
        </w:tc>
        <w:tc>
          <w:tcPr>
            <w:tcW w:w="3069" w:type="dxa"/>
          </w:tcPr>
          <w:p w14:paraId="37FDAC75" w14:textId="323991F8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19CDE1DE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32D494F3" w14:textId="77777777">
        <w:tc>
          <w:tcPr>
            <w:tcW w:w="3068" w:type="dxa"/>
            <w:vMerge/>
          </w:tcPr>
          <w:p w14:paraId="703488D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2A720CDA" w14:textId="3A3893DC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7463C6F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FC9934D" w14:textId="77777777">
        <w:tc>
          <w:tcPr>
            <w:tcW w:w="3068" w:type="dxa"/>
            <w:vMerge/>
          </w:tcPr>
          <w:p w14:paraId="2062F024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EA361F5" w14:textId="70082D56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(17h-19h)</w:t>
            </w:r>
          </w:p>
        </w:tc>
        <w:tc>
          <w:tcPr>
            <w:tcW w:w="3069" w:type="dxa"/>
          </w:tcPr>
          <w:p w14:paraId="2CF1B56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AF9097B" w14:textId="77777777">
        <w:tc>
          <w:tcPr>
            <w:tcW w:w="3068" w:type="dxa"/>
            <w:vMerge w:val="restart"/>
          </w:tcPr>
          <w:p w14:paraId="0324CB1E" w14:textId="52D1F1BE" w:rsidR="00351659" w:rsidRPr="00351659" w:rsidRDefault="002A20DE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Dimanche </w:t>
            </w:r>
            <w:r w:rsidR="00762E8D">
              <w:rPr>
                <w:rFonts w:ascii="Calibri" w:hAnsi="Calibri"/>
                <w:color w:val="000000"/>
                <w:sz w:val="22"/>
                <w:szCs w:val="22"/>
              </w:rPr>
              <w:t>8 mars 2020</w:t>
            </w:r>
          </w:p>
        </w:tc>
        <w:tc>
          <w:tcPr>
            <w:tcW w:w="3069" w:type="dxa"/>
          </w:tcPr>
          <w:p w14:paraId="3590DEB8" w14:textId="0738B08F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11BD01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DABFA71" w14:textId="77777777">
        <w:tc>
          <w:tcPr>
            <w:tcW w:w="3068" w:type="dxa"/>
            <w:vMerge/>
          </w:tcPr>
          <w:p w14:paraId="5EED684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4C67FA0" w14:textId="6D859C81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5E1B056C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71AA6C9D" w14:textId="77777777">
        <w:tc>
          <w:tcPr>
            <w:tcW w:w="3068" w:type="dxa"/>
            <w:vMerge/>
          </w:tcPr>
          <w:p w14:paraId="59B3A4B4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BC27D8F" w14:textId="5A3B3CDB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551C89">
              <w:rPr>
                <w:rFonts w:ascii="Calibri" w:hAnsi="Calibri"/>
                <w:color w:val="000000"/>
                <w:sz w:val="22"/>
                <w:szCs w:val="22"/>
              </w:rPr>
              <w:t xml:space="preserve"> (17h-19h)</w:t>
            </w:r>
          </w:p>
        </w:tc>
        <w:tc>
          <w:tcPr>
            <w:tcW w:w="3069" w:type="dxa"/>
          </w:tcPr>
          <w:p w14:paraId="4F57AD9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BA18EF9" w14:textId="77777777" w:rsidR="001D7699" w:rsidRDefault="001D7699" w:rsidP="000E3907">
      <w:pPr>
        <w:rPr>
          <w:rFonts w:ascii="Calibri" w:hAnsi="Calibri"/>
          <w:color w:val="000000"/>
        </w:rPr>
      </w:pPr>
    </w:p>
    <w:p w14:paraId="23B11438" w14:textId="109F0FDE" w:rsidR="00BE3D04" w:rsidRDefault="00BE3D04" w:rsidP="000E390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L’auteur sera-t-il présent à la soirée d’inauguration le </w:t>
      </w:r>
      <w:r w:rsidR="003952A6">
        <w:rPr>
          <w:rFonts w:ascii="Calibri" w:hAnsi="Calibri"/>
          <w:color w:val="000000"/>
        </w:rPr>
        <w:t xml:space="preserve">mercredi </w:t>
      </w:r>
      <w:r w:rsidR="00762E8D">
        <w:rPr>
          <w:rFonts w:ascii="Calibri" w:hAnsi="Calibri"/>
          <w:color w:val="000000"/>
        </w:rPr>
        <w:t>4 mars 2020</w:t>
      </w:r>
      <w:r>
        <w:rPr>
          <w:rFonts w:ascii="Calibri" w:hAnsi="Calibri"/>
          <w:color w:val="000000"/>
        </w:rPr>
        <w:t>?</w:t>
      </w:r>
    </w:p>
    <w:p w14:paraId="16A3080F" w14:textId="77777777" w:rsidR="00BE3D04" w:rsidRDefault="00BE3D04" w:rsidP="000E3907">
      <w:pPr>
        <w:rPr>
          <w:rFonts w:ascii="Calibri" w:hAnsi="Calibri"/>
          <w:color w:val="000000"/>
        </w:rPr>
      </w:pPr>
    </w:p>
    <w:p w14:paraId="0744C068" w14:textId="77777777" w:rsidR="001D7699" w:rsidRPr="001D7699" w:rsidRDefault="00D01590" w:rsidP="001D7699">
      <w:pPr>
        <w:spacing w:after="120"/>
        <w:rPr>
          <w:rFonts w:ascii="Calibri" w:hAnsi="Calibri"/>
          <w:b/>
          <w:color w:val="000000"/>
        </w:rPr>
      </w:pPr>
      <w:r w:rsidRPr="001D7699">
        <w:rPr>
          <w:rFonts w:ascii="Calibri" w:hAnsi="Calibri"/>
          <w:b/>
          <w:color w:val="000000"/>
        </w:rPr>
        <w:t>Pièces à joindre au formulaire :</w:t>
      </w:r>
    </w:p>
    <w:p w14:paraId="739611F2" w14:textId="77777777" w:rsidR="00D01590" w:rsidRDefault="004F0BCA" w:rsidP="00D01590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 xml:space="preserve">Photo de l’auteur,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 dpi</w:t>
      </w:r>
    </w:p>
    <w:p w14:paraId="3239D62B" w14:textId="7A9CCB85" w:rsidR="00CC7120" w:rsidRPr="00736AB2" w:rsidRDefault="004F0BCA" w:rsidP="00736AB2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>Photo couleur de la page couverture</w:t>
      </w:r>
      <w:r w:rsidR="00CC7120">
        <w:rPr>
          <w:rFonts w:ascii="Calibri" w:hAnsi="Calibri"/>
          <w:color w:val="000000"/>
        </w:rPr>
        <w:t xml:space="preserve"> d’un livre</w:t>
      </w:r>
      <w:r w:rsidRPr="00E1765E">
        <w:rPr>
          <w:rFonts w:ascii="Calibri" w:hAnsi="Calibri"/>
          <w:color w:val="000000"/>
        </w:rPr>
        <w:t xml:space="preserve">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 dpi</w:t>
      </w:r>
    </w:p>
    <w:p w14:paraId="6FD9F0A8" w14:textId="77777777" w:rsidR="001D7699" w:rsidRDefault="001D7699" w:rsidP="001D7699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Personnes ressources</w:t>
      </w:r>
    </w:p>
    <w:p w14:paraId="16F25059" w14:textId="4ED98540" w:rsidR="001D7699" w:rsidRDefault="001D7699" w:rsidP="001D7699">
      <w:r>
        <w:t>Pour inscrire un auteur</w:t>
      </w:r>
      <w:r w:rsidR="002B40B9">
        <w:t xml:space="preserve"> ou un illustrateur</w:t>
      </w:r>
      <w:r>
        <w:t>, transmettez le formulaire</w:t>
      </w:r>
      <w:r w:rsidR="005C47E6">
        <w:t>,</w:t>
      </w:r>
      <w:r>
        <w:t xml:space="preserve"> ainsi que les pièces requises à :</w:t>
      </w:r>
    </w:p>
    <w:p w14:paraId="69012EC9" w14:textId="77777777" w:rsidR="001D7699" w:rsidRDefault="001D7699" w:rsidP="001D7699"/>
    <w:p w14:paraId="6D6CC7A8" w14:textId="473D5083" w:rsidR="001D7699" w:rsidRPr="00FF2E87" w:rsidRDefault="00BE3D04" w:rsidP="001D7699">
      <w:r>
        <w:t>Morgane Marvier</w:t>
      </w:r>
    </w:p>
    <w:p w14:paraId="013474CB" w14:textId="77777777" w:rsidR="001D7699" w:rsidRDefault="001D7699" w:rsidP="001D7699">
      <w:r>
        <w:t>Coordonnatrice des salons et des foires</w:t>
      </w:r>
    </w:p>
    <w:p w14:paraId="54712D7E" w14:textId="77777777" w:rsidR="001D7699" w:rsidRDefault="001D7699" w:rsidP="001D7699">
      <w:r>
        <w:t>Québec Édition</w:t>
      </w:r>
    </w:p>
    <w:p w14:paraId="14EB18E3" w14:textId="5194A5B2" w:rsidR="001D7699" w:rsidRPr="00BE3D04" w:rsidRDefault="00BE3D04" w:rsidP="001D7699">
      <w:pPr>
        <w:rPr>
          <w:rStyle w:val="Lienhypertexte"/>
        </w:rPr>
      </w:pPr>
      <w:r>
        <w:fldChar w:fldCharType="begin"/>
      </w:r>
      <w:r>
        <w:instrText xml:space="preserve"> HYPERLINK "mailto:m.marvier@anel.qc.ca" </w:instrText>
      </w:r>
      <w:r>
        <w:fldChar w:fldCharType="separate"/>
      </w:r>
      <w:r w:rsidRPr="00BE3D04">
        <w:rPr>
          <w:rStyle w:val="Lienhypertexte"/>
        </w:rPr>
        <w:t>m.marvier@anel.qc.ca</w:t>
      </w:r>
    </w:p>
    <w:p w14:paraId="1A2680CD" w14:textId="20158873" w:rsidR="001D7699" w:rsidRDefault="00BE3D04" w:rsidP="001D7699">
      <w:r>
        <w:fldChar w:fldCharType="end"/>
      </w:r>
      <w:r w:rsidR="001D7699">
        <w:t>514 273-8130 poste 223</w:t>
      </w:r>
    </w:p>
    <w:p w14:paraId="52280520" w14:textId="77777777" w:rsidR="001D7699" w:rsidRDefault="001D7699" w:rsidP="001D7699"/>
    <w:p w14:paraId="64596F7E" w14:textId="77777777" w:rsidR="001D7699" w:rsidRDefault="001D7699" w:rsidP="001D7699">
      <w:r>
        <w:t>Vous pouvez également joindre Karine Vachon, pour toute question :</w:t>
      </w:r>
    </w:p>
    <w:p w14:paraId="561730EE" w14:textId="77777777" w:rsidR="001D7699" w:rsidRDefault="001D7699" w:rsidP="001D7699"/>
    <w:p w14:paraId="52BCF37A" w14:textId="77777777" w:rsidR="001D7699" w:rsidRDefault="001D7699" w:rsidP="001D7699">
      <w:r>
        <w:t>Karine Vachon</w:t>
      </w:r>
    </w:p>
    <w:p w14:paraId="35D56111" w14:textId="19C3840F" w:rsidR="001D7699" w:rsidRDefault="001D7699" w:rsidP="001D7699">
      <w:r>
        <w:t xml:space="preserve">Directrice </w:t>
      </w:r>
      <w:r w:rsidR="0039100B">
        <w:t>à l’international</w:t>
      </w:r>
      <w:r>
        <w:t xml:space="preserve"> </w:t>
      </w:r>
    </w:p>
    <w:p w14:paraId="55F9A988" w14:textId="77777777" w:rsidR="001D7699" w:rsidRDefault="001D7699" w:rsidP="001D7699">
      <w:r>
        <w:t xml:space="preserve">Québec Édition </w:t>
      </w:r>
    </w:p>
    <w:p w14:paraId="65E9B6DF" w14:textId="77777777" w:rsidR="001D7699" w:rsidRDefault="000E320C" w:rsidP="001D7699">
      <w:hyperlink r:id="rId10" w:history="1">
        <w:r w:rsidR="001D7699" w:rsidRPr="001A00A0">
          <w:rPr>
            <w:rStyle w:val="Lienhypertexte"/>
          </w:rPr>
          <w:t>vachon@anel.qc.ca</w:t>
        </w:r>
      </w:hyperlink>
    </w:p>
    <w:p w14:paraId="52197B80" w14:textId="77777777" w:rsidR="001D7699" w:rsidRDefault="001D7699" w:rsidP="001D7699">
      <w:r>
        <w:t>514 273-8130 poste 221</w:t>
      </w:r>
    </w:p>
    <w:p w14:paraId="36A3CC52" w14:textId="77777777" w:rsidR="001D7699" w:rsidRDefault="001D7699" w:rsidP="001D7699">
      <w:pPr>
        <w:rPr>
          <w:rFonts w:ascii="Calibri" w:hAnsi="Calibri"/>
          <w:b/>
          <w:color w:val="000000"/>
          <w:sz w:val="28"/>
          <w:szCs w:val="32"/>
        </w:rPr>
      </w:pPr>
    </w:p>
    <w:p w14:paraId="44E23211" w14:textId="77777777" w:rsidR="001D7699" w:rsidRPr="001D7699" w:rsidRDefault="001D7699" w:rsidP="001D7699">
      <w:pPr>
        <w:ind w:left="360"/>
        <w:rPr>
          <w:rFonts w:ascii="Calibri" w:hAnsi="Calibri"/>
          <w:b/>
          <w:color w:val="000000"/>
          <w:sz w:val="28"/>
          <w:szCs w:val="32"/>
        </w:rPr>
      </w:pPr>
    </w:p>
    <w:p w14:paraId="34A78C92" w14:textId="77777777" w:rsidR="004F0BCA" w:rsidRPr="004F0BCA" w:rsidRDefault="004F0BCA" w:rsidP="004F0BCA">
      <w:pPr>
        <w:ind w:left="360"/>
        <w:rPr>
          <w:rFonts w:ascii="Calibri" w:hAnsi="Calibri"/>
          <w:b/>
          <w:color w:val="000000"/>
          <w:sz w:val="28"/>
          <w:szCs w:val="32"/>
        </w:rPr>
      </w:pPr>
    </w:p>
    <w:p w14:paraId="1AC88114" w14:textId="77777777" w:rsidR="004F0BCA" w:rsidRDefault="004F0BCA" w:rsidP="004F0BCA">
      <w:pPr>
        <w:rPr>
          <w:rFonts w:ascii="Calibri" w:hAnsi="Calibri"/>
          <w:color w:val="000000"/>
        </w:rPr>
      </w:pPr>
    </w:p>
    <w:p w14:paraId="190C8D0C" w14:textId="77777777" w:rsidR="00605C1E" w:rsidRPr="00E1765E" w:rsidRDefault="00605C1E" w:rsidP="000E3907">
      <w:pPr>
        <w:rPr>
          <w:rFonts w:ascii="Calibri" w:hAnsi="Calibri"/>
          <w:color w:val="000000"/>
          <w:sz w:val="20"/>
          <w:szCs w:val="20"/>
        </w:rPr>
      </w:pPr>
    </w:p>
    <w:sectPr w:rsidR="00605C1E" w:rsidRPr="00E1765E" w:rsidSect="00605C1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CC90" w14:textId="77777777" w:rsidR="000E320C" w:rsidRDefault="000E320C" w:rsidP="000E3907">
      <w:r>
        <w:separator/>
      </w:r>
    </w:p>
  </w:endnote>
  <w:endnote w:type="continuationSeparator" w:id="0">
    <w:p w14:paraId="710E24DF" w14:textId="77777777" w:rsidR="000E320C" w:rsidRDefault="000E320C" w:rsidP="000E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6463" w14:textId="77777777" w:rsidR="00351659" w:rsidRDefault="006D441A" w:rsidP="000E3907">
    <w:pPr>
      <w:pStyle w:val="Pieddepage"/>
      <w:jc w:val="right"/>
    </w:pPr>
    <w:r>
      <w:rPr>
        <w:rStyle w:val="Numrodepage"/>
      </w:rPr>
      <w:fldChar w:fldCharType="begin"/>
    </w:r>
    <w:r w:rsidR="0035165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1038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B466" w14:textId="77777777" w:rsidR="000E320C" w:rsidRDefault="000E320C" w:rsidP="000E3907">
      <w:r>
        <w:separator/>
      </w:r>
    </w:p>
  </w:footnote>
  <w:footnote w:type="continuationSeparator" w:id="0">
    <w:p w14:paraId="3C845145" w14:textId="77777777" w:rsidR="000E320C" w:rsidRDefault="000E320C" w:rsidP="000E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6A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4E5B"/>
    <w:multiLevelType w:val="hybridMultilevel"/>
    <w:tmpl w:val="57A6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D7D"/>
    <w:multiLevelType w:val="hybridMultilevel"/>
    <w:tmpl w:val="167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234C"/>
    <w:multiLevelType w:val="hybridMultilevel"/>
    <w:tmpl w:val="940AA6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A273A0"/>
    <w:multiLevelType w:val="hybridMultilevel"/>
    <w:tmpl w:val="25188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58"/>
    <w:multiLevelType w:val="hybridMultilevel"/>
    <w:tmpl w:val="8F12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8AD"/>
    <w:multiLevelType w:val="hybridMultilevel"/>
    <w:tmpl w:val="69044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C28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4737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1FF4"/>
    <w:multiLevelType w:val="hybridMultilevel"/>
    <w:tmpl w:val="1F02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855"/>
    <w:multiLevelType w:val="hybridMultilevel"/>
    <w:tmpl w:val="1B6A0DF4"/>
    <w:lvl w:ilvl="0" w:tplc="247023C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BF"/>
    <w:rsid w:val="00016FD6"/>
    <w:rsid w:val="0003728B"/>
    <w:rsid w:val="00087F77"/>
    <w:rsid w:val="000C66C9"/>
    <w:rsid w:val="000E320C"/>
    <w:rsid w:val="000E3907"/>
    <w:rsid w:val="001600DD"/>
    <w:rsid w:val="001D7699"/>
    <w:rsid w:val="002A20DE"/>
    <w:rsid w:val="002B40B9"/>
    <w:rsid w:val="003320B0"/>
    <w:rsid w:val="00351659"/>
    <w:rsid w:val="00362113"/>
    <w:rsid w:val="0039100B"/>
    <w:rsid w:val="003952A6"/>
    <w:rsid w:val="003F668C"/>
    <w:rsid w:val="004A68E5"/>
    <w:rsid w:val="004F0BCA"/>
    <w:rsid w:val="00551C89"/>
    <w:rsid w:val="005C47E6"/>
    <w:rsid w:val="0060121A"/>
    <w:rsid w:val="00605C1E"/>
    <w:rsid w:val="0067234A"/>
    <w:rsid w:val="00674A2E"/>
    <w:rsid w:val="00690F62"/>
    <w:rsid w:val="006D441A"/>
    <w:rsid w:val="006F4150"/>
    <w:rsid w:val="00710387"/>
    <w:rsid w:val="00736AB2"/>
    <w:rsid w:val="00762E8D"/>
    <w:rsid w:val="007927F1"/>
    <w:rsid w:val="007D4D70"/>
    <w:rsid w:val="007F09BF"/>
    <w:rsid w:val="007F6E64"/>
    <w:rsid w:val="0082000B"/>
    <w:rsid w:val="008824BE"/>
    <w:rsid w:val="009252C4"/>
    <w:rsid w:val="00941720"/>
    <w:rsid w:val="009A346E"/>
    <w:rsid w:val="00A023F9"/>
    <w:rsid w:val="00A04E7F"/>
    <w:rsid w:val="00A43028"/>
    <w:rsid w:val="00AB7FBF"/>
    <w:rsid w:val="00B428EC"/>
    <w:rsid w:val="00B92BB2"/>
    <w:rsid w:val="00BE3D04"/>
    <w:rsid w:val="00C27595"/>
    <w:rsid w:val="00CC7120"/>
    <w:rsid w:val="00D01590"/>
    <w:rsid w:val="00DF2F37"/>
    <w:rsid w:val="00F21D4C"/>
    <w:rsid w:val="00F830DF"/>
    <w:rsid w:val="00FD2875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B1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21A"/>
    <w:rPr>
      <w:rFonts w:asciiTheme="majorHAnsi" w:hAnsi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B7FBF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E64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7133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57133"/>
  </w:style>
  <w:style w:type="character" w:customStyle="1" w:styleId="apple-converted-space">
    <w:name w:val="apple-converted-space"/>
    <w:basedOn w:val="Policepardfaut"/>
    <w:rsid w:val="00F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827299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7299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272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7299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82729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2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27299"/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E6DC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70BC5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7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8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D2875"/>
    <w:rPr>
      <w:rFonts w:asciiTheme="majorHAnsi" w:eastAsiaTheme="majorEastAsia" w:hAnsiTheme="majorHAnsi" w:cstheme="majorBidi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287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D2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E3907"/>
  </w:style>
  <w:style w:type="paragraph" w:styleId="Paragraphedeliste">
    <w:name w:val="List Paragraph"/>
    <w:basedOn w:val="Normal"/>
    <w:uiPriority w:val="72"/>
    <w:rsid w:val="004F0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16FD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basedOn w:val="Normal"/>
    <w:next w:val="Paragraphedeliste"/>
    <w:uiPriority w:val="72"/>
    <w:rsid w:val="007F6E64"/>
    <w:pPr>
      <w:spacing w:before="120" w:after="120"/>
      <w:ind w:left="720"/>
      <w:contextualSpacing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20B0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20B0"/>
    <w:rPr>
      <w:sz w:val="24"/>
      <w:szCs w:val="24"/>
    </w:rPr>
  </w:style>
  <w:style w:type="paragraph" w:styleId="Rvision">
    <w:name w:val="Revision"/>
    <w:hidden/>
    <w:uiPriority w:val="71"/>
    <w:rsid w:val="003320B0"/>
    <w:rPr>
      <w:rFonts w:asciiTheme="majorHAnsi" w:hAnsiTheme="majorHAnsi"/>
      <w:sz w:val="24"/>
      <w:szCs w:val="24"/>
    </w:rPr>
  </w:style>
  <w:style w:type="character" w:styleId="Mentionnonrsolue">
    <w:name w:val="Unresolved Mention"/>
    <w:basedOn w:val="Policepardfaut"/>
    <w:uiPriority w:val="99"/>
    <w:rsid w:val="000C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vier@anel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achon@anel.qc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Catalogue de droit destiné aux éditeurs de littérature jeunesse</vt:lpstr>
      <vt:lpstr>Inscrire un auteur ou un illustrateur à la Foire du livre de Bruxelles 2018</vt:lpstr>
      <vt:lpstr>    Séances de dédicaces au stand de Québec Édition</vt:lpstr>
      <vt:lpstr>Engagement de Québec Édition</vt:lpstr>
      <vt:lpstr>Engagement de l’auteur, de l’illustrateur et de l’éditeur</vt:lpstr>
      <vt:lpstr>Personnes ressources</vt:lpstr>
    </vt:vector>
  </TitlesOfParts>
  <Company>anel</Company>
  <LinksUpToDate>false</LinksUpToDate>
  <CharactersWithSpaces>4263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de droit destiné aux éditeurs de littérature jeunesse</dc:title>
  <dc:subject/>
  <dc:creator>Sylvie Bellemare</dc:creator>
  <cp:keywords/>
  <dc:description/>
  <cp:lastModifiedBy>Morgane Marvier</cp:lastModifiedBy>
  <cp:revision>9</cp:revision>
  <cp:lastPrinted>2018-10-19T15:50:00Z</cp:lastPrinted>
  <dcterms:created xsi:type="dcterms:W3CDTF">2017-10-30T15:32:00Z</dcterms:created>
  <dcterms:modified xsi:type="dcterms:W3CDTF">2019-10-16T18:04:00Z</dcterms:modified>
</cp:coreProperties>
</file>